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2019年福建师范大学经济学院与协和学院第七届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ERP沙盘模拟院际交流赛评分细则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成绩评定由赛项裁判组负责，由系统评分。评分公式如下：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总成绩＝所有者权益×（1＋企业综合发展潜力/100）-罚分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企业综合发展潜力如下：</w:t>
      </w:r>
    </w:p>
    <w:tbl>
      <w:tblPr>
        <w:tblStyle w:val="2"/>
        <w:tblpPr w:leftFromText="180" w:rightFromText="180" w:vertAnchor="text" w:tblpXSpec="center" w:tblpY="1"/>
        <w:tblOverlap w:val="never"/>
        <w:tblW w:w="7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3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93" w:type="dxa"/>
            <w:shd w:val="clear" w:color="auto" w:fill="E5B8B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047" w:type="dxa"/>
            <w:shd w:val="clear" w:color="auto" w:fill="E5B8B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综合发展潜力系数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手工线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+5/条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自动线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+7/条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柔性线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+10/条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本地市场开发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区域市场开发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国内市场开发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亚洲市场开发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国际市场开发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ISO9000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ISO14000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大厂房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中厂房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小厂房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P1产品开发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P2产品开发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P3产品开发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P4产品开发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P5产品开发</w:t>
            </w:r>
          </w:p>
        </w:tc>
        <w:tc>
          <w:tcPr>
            <w:tcW w:w="3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+11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1.赛项破产记0分，以0分计入总成绩排名；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2.若总成绩相同，则按系统经营时间先结束进行优先排名；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 w:ascii="仿宋_GB2312" w:eastAsia="仿宋_GB2312"/>
          <w:color w:val="000000"/>
          <w:sz w:val="28"/>
          <w:szCs w:val="28"/>
        </w:rPr>
        <w:t>3.若多个队伍赛项破产，则按系统经营年限时间和罚分情况进行综合排名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8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jxxxxxx</dc:creator>
  <cp:lastModifiedBy>jxxxxxx</cp:lastModifiedBy>
  <dcterms:modified xsi:type="dcterms:W3CDTF">2019-05-05T12:21:17Z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