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b/>
          <w:sz w:val="32"/>
          <w:szCs w:val="32"/>
          <w:highlight w:val="none"/>
        </w:rPr>
        <w:t>附件3：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黑体" w:hAnsi="黑体" w:eastAsia="黑体" w:cs="仿宋_GB2312"/>
          <w:b/>
          <w:sz w:val="32"/>
          <w:szCs w:val="32"/>
          <w:highlight w:val="none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</w:rPr>
        <w:t>经济学院第十八届体育节入场式评分细则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为了使我院第十八届体育节暨田径运动会开幕式活泼、健康、激情、有序，特向各班级公布入场式要求及评分细则：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一、入场式要求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以班级为单位，在田径场入口外整队。听到“各班级代表队入场”指令后，各班级(人数不少于30人)听从现场人员指挥，依次顺跑道通过主席台。由学院组织评判组，按照以下评分内容进行评比：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（一）主题素材（占90%）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评分标准：包括队伍精神面貌、口号内容、表演艺术性、创意主题的鲜明性、表演人数(不少于30人)、主席台前通过时间等。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（二）表演结束后行进至规定的场地区域(占10%)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要求:队伍行进过程中精神面貌好、队伍有序。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2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717"/>
        <w:gridCol w:w="4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评分标准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精神面貌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（20%）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进场与退场有序，表演精神面貌好、有激情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1.进场与退场队伍无序、精神面貌不好，扣1-10分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2.场上表演精神面貌不好，服装、道具等零乱扣1-10分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口号内容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（10%）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口号内容积极向上，体现班级特色，口号声音响亮、有力、整齐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口号内容不符合班级主题、声音不齐，扣1-10分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表演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艺术性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（30%）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服装、道具等艺术装饰效果好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1.服装的样式、色彩等与主题内容不够匹配，扣1-10分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2.道具的样式、色彩等与主题内容不够匹配，扣1-10分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3.动作、队形等与主题内容不够匹配，扣1-10分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主题创意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（30%）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表演内容积极向上，表演形式新颖，体现本班特色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1.主题内容不够鲜明，扣1-10分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2.表演形式陈旧，扣1-10分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3.表演特色不够突出，扣1-10分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表演人数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（5%）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表演人数不少于30人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1-15人，扣4分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16-20人，扣3分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21-29人，扣1分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669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主席台前通过时间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（5%）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在主席台前跑道区域（30）米不得超过120秒</w:t>
            </w:r>
          </w:p>
        </w:tc>
        <w:tc>
          <w:tcPr>
            <w:tcW w:w="486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计时从举牌礼仪学生进入30米起点线起至本单位最后一名学生走出30米终点线止，如超过120秒扣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TQxNDYzMzUzZGExYTAzNDMyMzIyOThkMTVmMjYifQ=="/>
  </w:docVars>
  <w:rsids>
    <w:rsidRoot w:val="19970D67"/>
    <w:rsid w:val="19970D67"/>
    <w:rsid w:val="3440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1208</Characters>
  <Lines>0</Lines>
  <Paragraphs>0</Paragraphs>
  <TotalTime>1</TotalTime>
  <ScaleCrop>false</ScaleCrop>
  <LinksUpToDate>false</LinksUpToDate>
  <CharactersWithSpaces>1225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2023-04-08T10:23:00Z</dcterms:created>
  <dc:creator>Selene</dc:creator>
  <cp:lastModifiedBy>Selene</cp:lastModifiedBy>
  <dcterms:modified xsi:type="dcterms:W3CDTF">2023-04-08T10:25:36Z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CC6817962EB342DCA297B0CC35E6ED35_11</vt:lpwstr>
  </property>
</Properties>
</file>