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/>
          <w:bCs/>
          <w:sz w:val="40"/>
          <w:szCs w:val="40"/>
          <w:lang w:val="en-US" w:eastAsia="zh-CN"/>
        </w:rPr>
      </w:pPr>
      <w:bookmarkStart w:id="0" w:name="_GoBack"/>
      <w:r>
        <w:rPr>
          <w:rFonts w:hint="eastAsia" w:ascii="Times New Roman" w:hAnsi="Times New Roman" w:eastAsia="方正公文小标宋" w:cs="方正公文小标宋"/>
          <w:b/>
          <w:bCs/>
          <w:sz w:val="40"/>
          <w:szCs w:val="40"/>
          <w:lang w:val="en-US" w:eastAsia="zh-CN"/>
        </w:rPr>
        <w:t>全国大学生职业规划大赛比赛环节和评审要求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一、竞赛简况</w:t>
      </w:r>
    </w:p>
    <w:tbl>
      <w:tblPr>
        <w:tblStyle w:val="5"/>
        <w:tblW w:w="8743" w:type="dxa"/>
        <w:tblInd w:w="-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3816"/>
        <w:gridCol w:w="33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Header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内容</w:t>
            </w:r>
          </w:p>
        </w:tc>
        <w:tc>
          <w:tcPr>
            <w:tcW w:w="3816" w:type="dxa"/>
            <w:tcBorders>
              <w:lef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成长赛道</w:t>
            </w:r>
          </w:p>
        </w:tc>
        <w:tc>
          <w:tcPr>
            <w:tcW w:w="33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就业赛道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1560" w:type="dxa"/>
            <w:tcBorders>
              <w:top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比赛内容</w:t>
            </w:r>
          </w:p>
        </w:tc>
        <w:tc>
          <w:tcPr>
            <w:tcW w:w="3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  <w:t>考察学生树立生涯发展理念并合理设定职业目标、围绕实现目标持续行动并不断调整的成长过程，通过学习实践提升综合素质和专业能力，体现正确的择业就业观念。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  <w:t>考察学生求职实战能力，个人综合素质、专业能力与目标职业的契合度，个人发展路径与就业市场需求的适应度。参赛学生可获得岗位录用意向。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参赛对象</w:t>
            </w:r>
          </w:p>
        </w:tc>
        <w:tc>
          <w:tcPr>
            <w:tcW w:w="3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  <w:t>本科一二三年级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本科三四年级（不含已通过推免等确定升学的毕业年级学生）、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  <w:t>全体第二学士学位学生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全体研究生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参赛材料</w:t>
            </w:r>
          </w:p>
        </w:tc>
        <w:tc>
          <w:tcPr>
            <w:tcW w:w="3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  <w:t>生涯发展报告：介绍设定职业目标的过程；实现职业目标的具体行动和成效；职业目标及行动的动态调整等（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  <w:t>PDF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  <w:t>格式，文字不超过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  <w:t>2000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  <w:t>字，图表不超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  <w:t>过5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  <w:t>张）。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  <w:t>生涯发展展示（PPT格式，不超过50MB；可加入视频）。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  <w:t>求职简历（PDF格式）。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  <w:t>求职综合展示（PPT格式，不超过50MB；可加入视频）。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  <w:t>辅助证明材料，包括实践、实习、获奖等证明材料（PDF格式，整合为单个文件，不超过50MB）。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比赛环节</w:t>
            </w:r>
          </w:p>
        </w:tc>
        <w:tc>
          <w:tcPr>
            <w:tcW w:w="3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主题陈述（7分钟）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评委提问（5分钟）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-US" w:eastAsia="en-US"/>
              </w:rPr>
              <w:t>天降实习offer（2分钟）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  <w:t>主题陈述（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  <w:t>分钟）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  <w:t>综合面试（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  <w:t>分钟）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-US" w:eastAsia="en-US"/>
              </w:rPr>
              <w:t>天降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实习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  <w:lang w:val="en-US" w:eastAsia="en-US"/>
              </w:rPr>
              <w:t>offer（2分钟）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评审维度</w:t>
            </w:r>
          </w:p>
        </w:tc>
        <w:tc>
          <w:tcPr>
            <w:tcW w:w="3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  <w:t>职业目标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学习实践行动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  <w:t>优化改进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职业目标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岗位胜任力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发展潜力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二、成长赛道评审标准</w:t>
      </w:r>
    </w:p>
    <w:tbl>
      <w:tblPr>
        <w:tblStyle w:val="3"/>
        <w:tblpPr w:leftFromText="180" w:rightFromText="180" w:vertAnchor="text" w:horzAnchor="page" w:tblpX="1875" w:tblpY="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5938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指标</w:t>
            </w:r>
          </w:p>
        </w:tc>
        <w:tc>
          <w:tcPr>
            <w:tcW w:w="5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说明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exact"/>
        </w:trPr>
        <w:tc>
          <w:tcPr>
            <w:tcW w:w="15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职业目标</w:t>
            </w:r>
          </w:p>
        </w:tc>
        <w:tc>
          <w:tcPr>
            <w:tcW w:w="5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  <w:t>职业目标能够将个人理想与国家需要、经济社会发展相结合，体现正确的择业就业观念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exact"/>
        </w:trPr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5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10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</w:trPr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5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10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学习实践行动</w:t>
            </w:r>
          </w:p>
        </w:tc>
        <w:tc>
          <w:tcPr>
            <w:tcW w:w="5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  <w:t>围绕目标职业要求，结合学校育人特色和所学专业，利用学校及社会资源开展学习实践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5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  <w:t>学习实践行动取得阶段性标志性成果，接近职业目标要求</w:t>
            </w:r>
          </w:p>
        </w:tc>
        <w:tc>
          <w:tcPr>
            <w:tcW w:w="10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优化改进</w:t>
            </w:r>
          </w:p>
        </w:tc>
        <w:tc>
          <w:tcPr>
            <w:tcW w:w="5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总分</w:t>
            </w:r>
          </w:p>
        </w:tc>
        <w:tc>
          <w:tcPr>
            <w:tcW w:w="59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100</w:t>
            </w:r>
          </w:p>
        </w:tc>
      </w:tr>
    </w:tbl>
    <w:p>
      <w:pP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三、就业赛道评审标准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5655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指标</w:t>
            </w:r>
          </w:p>
        </w:tc>
        <w:tc>
          <w:tcPr>
            <w:tcW w:w="5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说明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8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职业目标</w:t>
            </w:r>
          </w:p>
        </w:tc>
        <w:tc>
          <w:tcPr>
            <w:tcW w:w="5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能够结合就业市场需求和个人所学专业、能力及兴趣等特点，合理设定职业目标</w:t>
            </w:r>
          </w:p>
        </w:tc>
        <w:tc>
          <w:tcPr>
            <w:tcW w:w="10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5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深入调研并准确把握目标职业的任职要求、工作内容、基本流程和发展路径等</w:t>
            </w:r>
          </w:p>
        </w:tc>
        <w:tc>
          <w:tcPr>
            <w:tcW w:w="10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8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岗位胜任力</w:t>
            </w:r>
          </w:p>
        </w:tc>
        <w:tc>
          <w:tcPr>
            <w:tcW w:w="5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5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exact"/>
          <w:jc w:val="center"/>
        </w:trPr>
        <w:tc>
          <w:tcPr>
            <w:tcW w:w="1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发展潜力</w:t>
            </w:r>
          </w:p>
        </w:tc>
        <w:tc>
          <w:tcPr>
            <w:tcW w:w="5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  <w:jc w:val="center"/>
        </w:trPr>
        <w:tc>
          <w:tcPr>
            <w:tcW w:w="18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总分</w:t>
            </w:r>
          </w:p>
        </w:tc>
        <w:tc>
          <w:tcPr>
            <w:tcW w:w="56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F0E65"/>
    <w:rsid w:val="084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basedOn w:val="2"/>
    <w:unhideWhenUsed/>
    <w:qFormat/>
    <w:uiPriority w:val="0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2026-05-16T05:01:00Z</dcterms:created>
  <dc:creator>微信用户</dc:creator>
  <cp:lastModifiedBy>微信用户</cp:lastModifiedBy>
  <dcterms:modified xsi:type="dcterms:W3CDTF">2026-05-16T05:02:31Z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