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cs="Times New Roman"/>
          <w:color w:val="FF0000"/>
          <w:sz w:val="84"/>
          <w:szCs w:val="84"/>
          <w:lang w:eastAsia="zh-CN"/>
        </w:rPr>
      </w:pPr>
      <w:r>
        <w:rPr>
          <w:rFonts w:hint="eastAsia" w:cs="Times New Roman"/>
          <w:color w:val="FF0000"/>
          <w:sz w:val="84"/>
          <w:szCs w:val="84"/>
          <w:lang w:val="en-US" w:eastAsia="zh-CN"/>
        </w:rPr>
        <w:t xml:space="preserve"> </w:t>
      </w:r>
      <w:r>
        <w:rPr>
          <w:rFonts w:hint="eastAsia" w:cs="Times New Roman"/>
          <w:color w:val="FF0000"/>
          <w:sz w:val="84"/>
          <w:szCs w:val="84"/>
          <w:lang w:eastAsia="zh-CN"/>
        </w:rPr>
        <w:t>福建师范大学经济学院</w:t>
      </w:r>
    </w:p>
    <w:p>
      <w:pPr>
        <w:rPr>
          <w:rFonts w:cs="Times New Roman"/>
        </w:rPr>
      </w:pPr>
      <w: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76200</wp:posOffset>
                </wp:positionV>
                <wp:extent cx="5767070" cy="28575"/>
                <wp:effectExtent l="14605" t="17145" r="9525" b="1143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flipV="1">
                          <a:off x="0" y="0"/>
                          <a:ext cx="5767070" cy="28575"/>
                        </a:xfrm>
                        <a:prstGeom prst="rect">
                          <a:avLst/>
                        </a:prstGeom>
                        <a:solidFill>
                          <a:srgbClr val="FF0000"/>
                        </a:solidFill>
                        <a:ln w="19050">
                          <a:solidFill>
                            <a:srgbClr val="FF0000"/>
                          </a:solidFill>
                          <a:miter lim="800000"/>
                        </a:ln>
                      </wps:spPr>
                      <wps:txbx>
                        <w:txbxContent>
                          <w:p>
                            <w:pPr>
                              <w:tabs>
                                <w:tab w:val="left" w:pos="2552"/>
                                <w:tab w:val="left" w:pos="4962"/>
                                <w:tab w:val="left" w:pos="5529"/>
                              </w:tabs>
                              <w:rPr>
                                <w:rFonts w:cs="Times New Roman"/>
                              </w:rPr>
                            </w:pPr>
                          </w:p>
                        </w:txbxContent>
                      </wps:txbx>
                      <wps:bodyPr rot="0" vert="horz" wrap="square" lIns="91440" tIns="45720" rIns="91440" bIns="45720" anchor="t" anchorCtr="0" upright="1">
                        <a:noAutofit/>
                      </wps:bodyPr>
                    </wps:wsp>
                  </a:graphicData>
                </a:graphic>
              </wp:anchor>
            </w:drawing>
          </mc:Choice>
          <mc:Fallback>
            <w:pict>
              <v:shape id="文本框 2" o:spid="_x0000_s1026" o:spt="202" type="#_x0000_t202" style="position:absolute;left:0pt;flip:y;margin-left:0pt;margin-top:6pt;height:2.25pt;width:454.1pt;z-index:251658240;mso-width-relative:page;mso-height-relative:page;" fillcolor="#FF0000" filled="t" stroked="t" coordsize="21600,21600" o:gfxdata="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cQMOw9QAAAAGAQAADwAAAAAAAAABACAAAAAiAAAAZHJzL2Rvd25yZXYueG1sUEsBAhQAFAAAAAgA&#10;h07iQAv2OFMpAgAAQwQAAA4AAAAAAAAAAQAgAAAAIwEAAGRycy9lMm9Eb2MueG1sUEsFBgAAAAAG&#10;AAYAWQEAAL4FAAAAAA==&#10;">
                <v:fill on="t" focussize="0,0"/>
                <v:stroke weight="1.5pt" color="#FF0000" miterlimit="8" joinstyle="miter"/>
                <v:imagedata o:title=""/>
                <o:lock v:ext="edit" aspectratio="f"/>
                <v:textbox>
                  <w:txbxContent>
                    <w:p>
                      <w:pPr>
                        <w:tabs>
                          <w:tab w:val="left" w:pos="2552"/>
                          <w:tab w:val="left" w:pos="4962"/>
                          <w:tab w:val="left" w:pos="5529"/>
                        </w:tabs>
                        <w:rPr>
                          <w:rFonts w:cs="Times New Roman"/>
                        </w:rPr>
                      </w:pPr>
                    </w:p>
                  </w:txbxContent>
                </v:textbox>
              </v:shape>
            </w:pict>
          </mc:Fallback>
        </mc:AlternateContent>
      </w:r>
    </w:p>
    <w:p>
      <w:pPr>
        <w:spacing w:line="360" w:lineRule="auto"/>
        <w:rPr>
          <w:rFonts w:cs="Times New Roman"/>
        </w:rPr>
      </w:pPr>
    </w:p>
    <w:p>
      <w:pPr>
        <w:pStyle w:val="5"/>
        <w:widowControl w:val="0"/>
        <w:shd w:val="clear" w:color="auto" w:fill="FFFFFF"/>
        <w:spacing w:before="0" w:beforeAutospacing="0" w:after="0" w:afterAutospacing="0" w:line="420" w:lineRule="atLeast"/>
        <w:jc w:val="center"/>
        <w:rPr>
          <w:b/>
          <w:bCs/>
          <w:sz w:val="36"/>
          <w:szCs w:val="36"/>
        </w:rPr>
      </w:pPr>
      <w:r>
        <w:rPr>
          <w:rFonts w:hint="eastAsia"/>
          <w:b/>
          <w:bCs/>
          <w:sz w:val="36"/>
          <w:szCs w:val="36"/>
        </w:rPr>
        <w:t>关于开展</w:t>
      </w:r>
      <w:r>
        <w:rPr>
          <w:rFonts w:hint="eastAsia"/>
          <w:b/>
          <w:sz w:val="36"/>
          <w:szCs w:val="36"/>
        </w:rPr>
        <w:t>硕士研究生指导教师招生资格确认工作的通知</w:t>
      </w:r>
    </w:p>
    <w:p>
      <w:pPr>
        <w:rPr>
          <w:rFonts w:cs="Times New Roman"/>
        </w:rPr>
      </w:pPr>
    </w:p>
    <w:p>
      <w:pPr>
        <w:spacing w:line="600" w:lineRule="exact"/>
        <w:rPr>
          <w:rFonts w:ascii="仿宋" w:hAnsi="仿宋" w:eastAsia="仿宋" w:cs="Times New Roman"/>
          <w:sz w:val="30"/>
          <w:szCs w:val="30"/>
        </w:rPr>
      </w:pPr>
      <w:r>
        <w:rPr>
          <w:rFonts w:hint="eastAsia" w:ascii="仿宋" w:hAnsi="仿宋" w:eastAsia="仿宋" w:cs="仿宋"/>
          <w:sz w:val="30"/>
          <w:szCs w:val="30"/>
        </w:rPr>
        <w:t>各位老师：</w:t>
      </w:r>
    </w:p>
    <w:p>
      <w:pPr>
        <w:spacing w:line="600" w:lineRule="exact"/>
        <w:ind w:firstLine="600" w:firstLineChars="200"/>
        <w:rPr>
          <w:rFonts w:ascii="仿宋" w:hAnsi="仿宋" w:eastAsia="仿宋" w:cs="Times New Roman"/>
          <w:sz w:val="30"/>
          <w:szCs w:val="30"/>
        </w:rPr>
      </w:pPr>
      <w:r>
        <w:rPr>
          <w:rFonts w:hint="eastAsia" w:ascii="仿宋" w:hAnsi="仿宋" w:eastAsia="仿宋" w:cs="仿宋"/>
          <w:sz w:val="30"/>
          <w:szCs w:val="30"/>
        </w:rPr>
        <w:t>为加强研究生导师队伍建设，切实提高研究生培养质量，根据学校有关文件精神，现就开展</w:t>
      </w:r>
      <w:r>
        <w:rPr>
          <w:rFonts w:ascii="仿宋" w:hAnsi="仿宋" w:eastAsia="仿宋" w:cs="仿宋"/>
          <w:sz w:val="30"/>
          <w:szCs w:val="30"/>
        </w:rPr>
        <w:t>2019</w:t>
      </w:r>
      <w:r>
        <w:rPr>
          <w:rFonts w:hint="eastAsia" w:ascii="仿宋" w:hAnsi="仿宋" w:eastAsia="仿宋" w:cs="仿宋"/>
          <w:sz w:val="30"/>
          <w:szCs w:val="30"/>
        </w:rPr>
        <w:t>年</w:t>
      </w:r>
      <w:r>
        <w:rPr>
          <w:rFonts w:ascii="仿宋" w:hAnsi="仿宋" w:eastAsia="仿宋" w:cs="仿宋"/>
          <w:bCs/>
          <w:sz w:val="30"/>
          <w:szCs w:val="30"/>
        </w:rPr>
        <w:t>硕士研究生指导教师招生资格确认</w:t>
      </w:r>
      <w:r>
        <w:rPr>
          <w:rFonts w:ascii="仿宋" w:hAnsi="仿宋" w:eastAsia="仿宋" w:cs="仿宋"/>
          <w:sz w:val="30"/>
          <w:szCs w:val="30"/>
        </w:rPr>
        <w:t>工</w:t>
      </w:r>
      <w:r>
        <w:rPr>
          <w:rFonts w:ascii="仿宋" w:hAnsi="仿宋" w:eastAsia="仿宋" w:cs="仿宋"/>
          <w:bCs/>
          <w:sz w:val="30"/>
          <w:szCs w:val="30"/>
        </w:rPr>
        <w:t>作</w:t>
      </w:r>
      <w:r>
        <w:rPr>
          <w:rFonts w:hint="eastAsia" w:ascii="仿宋" w:hAnsi="仿宋" w:eastAsia="仿宋" w:cs="仿宋"/>
          <w:sz w:val="30"/>
          <w:szCs w:val="30"/>
        </w:rPr>
        <w:t>的有关事项通知如下：</w:t>
      </w:r>
    </w:p>
    <w:p>
      <w:pPr>
        <w:pStyle w:val="5"/>
        <w:widowControl w:val="0"/>
        <w:shd w:val="clear" w:color="auto" w:fill="FFFFFF"/>
        <w:spacing w:before="150" w:beforeAutospacing="0" w:after="0" w:afterAutospacing="0" w:line="420" w:lineRule="atLeast"/>
        <w:ind w:firstLine="640" w:firstLineChars="200"/>
        <w:jc w:val="both"/>
        <w:rPr>
          <w:rFonts w:ascii="微软雅黑" w:hAnsi="微软雅黑"/>
          <w:color w:val="666666"/>
          <w:sz w:val="21"/>
          <w:szCs w:val="21"/>
        </w:rPr>
      </w:pPr>
      <w:r>
        <w:rPr>
          <w:rFonts w:hint="eastAsia" w:ascii="黑体" w:hAnsi="黑体" w:eastAsia="黑体"/>
          <w:color w:val="666666"/>
          <w:kern w:val="2"/>
          <w:sz w:val="32"/>
          <w:szCs w:val="32"/>
        </w:rPr>
        <w:t>一、确认对象</w:t>
      </w: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已具有我校硕士研究生导师资格的教师和申请首次招收硕士研究生的教师。</w:t>
      </w:r>
    </w:p>
    <w:p>
      <w:pPr>
        <w:pStyle w:val="5"/>
        <w:widowControl w:val="0"/>
        <w:shd w:val="clear" w:color="auto" w:fill="FFFFFF"/>
        <w:spacing w:before="150" w:beforeAutospacing="0" w:after="0" w:afterAutospacing="0" w:line="420" w:lineRule="atLeast"/>
        <w:ind w:firstLine="600"/>
        <w:jc w:val="both"/>
        <w:rPr>
          <w:rFonts w:ascii="微软雅黑" w:hAnsi="微软雅黑"/>
          <w:color w:val="666666"/>
          <w:sz w:val="21"/>
          <w:szCs w:val="21"/>
        </w:rPr>
      </w:pPr>
      <w:r>
        <w:rPr>
          <w:rFonts w:hint="eastAsia" w:ascii="黑体" w:hAnsi="黑体" w:eastAsia="黑体"/>
          <w:color w:val="666666"/>
          <w:kern w:val="2"/>
          <w:sz w:val="32"/>
          <w:szCs w:val="32"/>
        </w:rPr>
        <w:t>二、工作程序</w:t>
      </w:r>
    </w:p>
    <w:p>
      <w:pPr>
        <w:spacing w:line="600" w:lineRule="exact"/>
        <w:ind w:firstLine="600" w:firstLineChars="200"/>
        <w:rPr>
          <w:rFonts w:ascii="仿宋" w:hAnsi="仿宋" w:eastAsia="仿宋" w:cs="仿宋"/>
          <w:sz w:val="30"/>
          <w:szCs w:val="30"/>
        </w:rPr>
      </w:pPr>
      <w:r>
        <w:rPr>
          <w:rFonts w:ascii="仿宋" w:hAnsi="仿宋" w:eastAsia="仿宋" w:cs="仿宋"/>
          <w:sz w:val="30"/>
          <w:szCs w:val="30"/>
        </w:rPr>
        <w:t xml:space="preserve">1. </w:t>
      </w:r>
      <w:r>
        <w:rPr>
          <w:rFonts w:hint="eastAsia" w:ascii="仿宋" w:hAnsi="仿宋" w:eastAsia="仿宋" w:cs="仿宋"/>
          <w:sz w:val="30"/>
          <w:szCs w:val="30"/>
        </w:rPr>
        <w:t>个人申请。申请人向拟招生专业所在学院提出申请并提交相关申请材料。每位教师当年度申请的硕士学术学位和专业学位招生方向各不超过</w:t>
      </w:r>
      <w:r>
        <w:rPr>
          <w:rFonts w:ascii="仿宋" w:hAnsi="仿宋" w:eastAsia="仿宋" w:cs="仿宋"/>
          <w:sz w:val="30"/>
          <w:szCs w:val="30"/>
        </w:rPr>
        <w:t>2</w:t>
      </w:r>
      <w:r>
        <w:rPr>
          <w:rFonts w:hint="eastAsia" w:ascii="仿宋" w:hAnsi="仿宋" w:eastAsia="仿宋" w:cs="仿宋"/>
          <w:sz w:val="30"/>
          <w:szCs w:val="30"/>
        </w:rPr>
        <w:t>个。</w:t>
      </w:r>
    </w:p>
    <w:p>
      <w:pPr>
        <w:spacing w:line="600" w:lineRule="exact"/>
        <w:ind w:firstLine="600" w:firstLineChars="200"/>
        <w:rPr>
          <w:rFonts w:ascii="仿宋" w:hAnsi="仿宋" w:eastAsia="仿宋" w:cs="仿宋"/>
          <w:sz w:val="30"/>
          <w:szCs w:val="30"/>
        </w:rPr>
      </w:pPr>
      <w:r>
        <w:rPr>
          <w:rFonts w:ascii="仿宋" w:hAnsi="仿宋" w:eastAsia="仿宋" w:cs="仿宋"/>
          <w:sz w:val="30"/>
          <w:szCs w:val="30"/>
        </w:rPr>
        <w:t xml:space="preserve">2. </w:t>
      </w:r>
      <w:r>
        <w:rPr>
          <w:rFonts w:hint="eastAsia" w:ascii="仿宋" w:hAnsi="仿宋" w:eastAsia="仿宋" w:cs="仿宋"/>
          <w:sz w:val="30"/>
          <w:szCs w:val="30"/>
        </w:rPr>
        <w:t>学院审核公示。学院对申请人招生条件进行核查，重点对申请人政治表现、师德师风、学术诚信等方面进行考核，实行师德</w:t>
      </w:r>
      <w:r>
        <w:rPr>
          <w:rFonts w:ascii="仿宋" w:hAnsi="仿宋" w:eastAsia="仿宋" w:cs="仿宋"/>
          <w:sz w:val="30"/>
          <w:szCs w:val="30"/>
        </w:rPr>
        <w:t>“</w:t>
      </w:r>
      <w:r>
        <w:rPr>
          <w:rFonts w:hint="eastAsia" w:ascii="仿宋" w:hAnsi="仿宋" w:eastAsia="仿宋" w:cs="仿宋"/>
          <w:sz w:val="30"/>
          <w:szCs w:val="30"/>
        </w:rPr>
        <w:t>一票否决</w:t>
      </w:r>
      <w:r>
        <w:rPr>
          <w:rFonts w:ascii="仿宋" w:hAnsi="仿宋" w:eastAsia="仿宋" w:cs="仿宋"/>
          <w:sz w:val="30"/>
          <w:szCs w:val="30"/>
        </w:rPr>
        <w:t>”</w:t>
      </w:r>
      <w:r>
        <w:rPr>
          <w:rFonts w:hint="eastAsia" w:ascii="仿宋" w:hAnsi="仿宋" w:eastAsia="仿宋" w:cs="仿宋"/>
          <w:sz w:val="30"/>
          <w:szCs w:val="30"/>
        </w:rPr>
        <w:t>。学院学位评定分委员会对申请人的岗位资格进行审议并表决。《申请表》和审议表决结果在学院网页公示</w:t>
      </w:r>
      <w:r>
        <w:rPr>
          <w:rFonts w:ascii="仿宋" w:hAnsi="仿宋" w:eastAsia="仿宋" w:cs="仿宋"/>
          <w:sz w:val="30"/>
          <w:szCs w:val="30"/>
        </w:rPr>
        <w:t>3</w:t>
      </w:r>
      <w:r>
        <w:rPr>
          <w:rFonts w:hint="eastAsia" w:ascii="仿宋" w:hAnsi="仿宋" w:eastAsia="仿宋" w:cs="仿宋"/>
          <w:sz w:val="30"/>
          <w:szCs w:val="30"/>
        </w:rPr>
        <w:t>个工作日，无异议后，将《本校教师硕士生招生资格确认信息汇总表》（见附件</w:t>
      </w:r>
      <w:r>
        <w:rPr>
          <w:rFonts w:ascii="仿宋" w:hAnsi="仿宋" w:eastAsia="仿宋" w:cs="仿宋"/>
          <w:sz w:val="30"/>
          <w:szCs w:val="30"/>
        </w:rPr>
        <w:t>1</w:t>
      </w:r>
      <w:r>
        <w:rPr>
          <w:rFonts w:hint="eastAsia" w:ascii="仿宋" w:hAnsi="仿宋" w:eastAsia="仿宋" w:cs="仿宋"/>
          <w:sz w:val="30"/>
          <w:szCs w:val="30"/>
        </w:rPr>
        <w:t>）和《校外兼职人员硕士生招生资格确认信息汇总表》（见附件</w:t>
      </w:r>
      <w:r>
        <w:rPr>
          <w:rFonts w:ascii="仿宋" w:hAnsi="仿宋" w:eastAsia="仿宋" w:cs="仿宋"/>
          <w:sz w:val="30"/>
          <w:szCs w:val="30"/>
        </w:rPr>
        <w:t>2</w:t>
      </w:r>
      <w:r>
        <w:rPr>
          <w:rFonts w:hint="eastAsia" w:ascii="仿宋" w:hAnsi="仿宋" w:eastAsia="仿宋" w:cs="仿宋"/>
          <w:sz w:val="30"/>
          <w:szCs w:val="30"/>
        </w:rPr>
        <w:t>）报研究生院。</w:t>
      </w:r>
    </w:p>
    <w:p>
      <w:pPr>
        <w:spacing w:line="600" w:lineRule="exact"/>
        <w:ind w:firstLine="600" w:firstLineChars="200"/>
        <w:rPr>
          <w:rFonts w:ascii="仿宋" w:hAnsi="仿宋" w:eastAsia="仿宋" w:cs="仿宋"/>
          <w:sz w:val="30"/>
          <w:szCs w:val="30"/>
        </w:rPr>
      </w:pPr>
      <w:r>
        <w:rPr>
          <w:rFonts w:ascii="仿宋" w:hAnsi="仿宋" w:eastAsia="仿宋" w:cs="仿宋"/>
          <w:sz w:val="30"/>
          <w:szCs w:val="30"/>
        </w:rPr>
        <w:t xml:space="preserve">3. </w:t>
      </w:r>
      <w:r>
        <w:rPr>
          <w:rFonts w:hint="eastAsia" w:ascii="仿宋" w:hAnsi="仿宋" w:eastAsia="仿宋" w:cs="仿宋"/>
          <w:sz w:val="30"/>
          <w:szCs w:val="30"/>
        </w:rPr>
        <w:t>学校复核公布。研究生院会同有关职能部门对相关申请进行复核，复核合格的本校教师名单予以备案公布，复核合格的校外人员名单经校学位评定委员会审议表决通过后予以备案公布。</w:t>
      </w:r>
    </w:p>
    <w:p>
      <w:pPr>
        <w:pStyle w:val="5"/>
        <w:widowControl w:val="0"/>
        <w:shd w:val="clear" w:color="auto" w:fill="FFFFFF"/>
        <w:spacing w:before="150" w:beforeAutospacing="0" w:after="0" w:afterAutospacing="0" w:line="420" w:lineRule="atLeast"/>
        <w:ind w:firstLine="640" w:firstLineChars="200"/>
        <w:jc w:val="both"/>
        <w:rPr>
          <w:rFonts w:ascii="微软雅黑" w:hAnsi="微软雅黑"/>
          <w:color w:val="666666"/>
          <w:sz w:val="21"/>
          <w:szCs w:val="21"/>
        </w:rPr>
      </w:pPr>
      <w:r>
        <w:rPr>
          <w:rFonts w:hint="eastAsia" w:ascii="黑体" w:hAnsi="黑体" w:eastAsia="黑体"/>
          <w:color w:val="666666"/>
          <w:kern w:val="2"/>
          <w:sz w:val="32"/>
          <w:szCs w:val="32"/>
        </w:rPr>
        <w:t>三、工作要求</w:t>
      </w: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学院须保存硕导招生资格确认工作过程中申报、决议、公示等环节有关材料至</w:t>
      </w:r>
      <w:r>
        <w:rPr>
          <w:rFonts w:ascii="仿宋" w:hAnsi="仿宋" w:eastAsia="仿宋" w:cs="仿宋"/>
          <w:sz w:val="30"/>
          <w:szCs w:val="30"/>
        </w:rPr>
        <w:t>2018</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请各位老师于</w:t>
      </w:r>
      <w:r>
        <w:rPr>
          <w:rFonts w:ascii="仿宋" w:hAnsi="仿宋" w:eastAsia="仿宋" w:cs="仿宋"/>
          <w:sz w:val="30"/>
          <w:szCs w:val="30"/>
        </w:rPr>
        <w:t>2018</w:t>
      </w:r>
      <w:r>
        <w:rPr>
          <w:rFonts w:hint="eastAsia" w:ascii="仿宋" w:hAnsi="仿宋" w:eastAsia="仿宋" w:cs="仿宋"/>
          <w:sz w:val="30"/>
          <w:szCs w:val="30"/>
        </w:rPr>
        <w:t>年</w:t>
      </w:r>
      <w:r>
        <w:rPr>
          <w:rFonts w:ascii="仿宋" w:hAnsi="仿宋" w:eastAsia="仿宋" w:cs="仿宋"/>
          <w:sz w:val="30"/>
          <w:szCs w:val="30"/>
        </w:rPr>
        <w:t>4</w:t>
      </w:r>
      <w:r>
        <w:rPr>
          <w:rFonts w:hint="eastAsia" w:ascii="仿宋" w:hAnsi="仿宋" w:eastAsia="仿宋" w:cs="仿宋"/>
          <w:sz w:val="30"/>
          <w:szCs w:val="30"/>
        </w:rPr>
        <w:t>月</w:t>
      </w:r>
      <w:r>
        <w:rPr>
          <w:rFonts w:ascii="仿宋" w:hAnsi="仿宋" w:eastAsia="仿宋" w:cs="仿宋"/>
          <w:sz w:val="30"/>
          <w:szCs w:val="30"/>
        </w:rPr>
        <w:t>8</w:t>
      </w:r>
      <w:r>
        <w:rPr>
          <w:rFonts w:hint="eastAsia" w:ascii="仿宋" w:hAnsi="仿宋" w:eastAsia="仿宋" w:cs="仿宋"/>
          <w:sz w:val="30"/>
          <w:szCs w:val="30"/>
        </w:rPr>
        <w:t>日前，将《硕士研究生指导教师招生资格确认审核简表》《本校教师硕士生招生资格确认信息表》、《校外兼职人员申报表》、《校外兼职人员硕士生招生资格确认信息表》的电子文档和纸质文本报送院办308办公室，逾期不予受理。</w:t>
      </w:r>
      <w:r>
        <w:rPr>
          <w:rStyle w:val="7"/>
          <w:rFonts w:hint="eastAsia" w:ascii="仿宋" w:eastAsia="仿宋" w:cs="仿宋"/>
          <w:color w:val="FF0000"/>
          <w:sz w:val="27"/>
          <w:szCs w:val="27"/>
        </w:rPr>
        <w:t>（所有简表里所填的科研项目、</w:t>
      </w:r>
      <w:r>
        <w:rPr>
          <w:rStyle w:val="7"/>
          <w:rFonts w:ascii="仿宋" w:eastAsia="仿宋" w:cs="仿宋"/>
          <w:color w:val="FF0000"/>
          <w:sz w:val="27"/>
          <w:szCs w:val="27"/>
        </w:rPr>
        <w:t>学术论文等</w:t>
      </w:r>
      <w:r>
        <w:rPr>
          <w:rStyle w:val="7"/>
          <w:rFonts w:hint="eastAsia" w:ascii="仿宋" w:eastAsia="仿宋" w:cs="仿宋"/>
          <w:color w:val="FF0000"/>
          <w:sz w:val="27"/>
          <w:szCs w:val="27"/>
        </w:rPr>
        <w:t>请附上证明材料，否则无法完成审核），打印并签字，然后向学院提出申请</w:t>
      </w:r>
      <w:r>
        <w:rPr>
          <w:rFonts w:hint="eastAsia" w:ascii="仿宋" w:eastAsia="仿宋" w:cs="仿宋"/>
          <w:color w:val="FF0000"/>
          <w:sz w:val="27"/>
          <w:szCs w:val="27"/>
        </w:rPr>
        <w:t>。</w:t>
      </w:r>
      <w:r>
        <w:rPr>
          <w:rFonts w:ascii="仿宋" w:eastAsia="仿宋" w:cs="仿宋"/>
          <w:color w:val="FF0000"/>
          <w:sz w:val="27"/>
          <w:szCs w:val="27"/>
        </w:rPr>
        <w:t>）</w:t>
      </w: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联系人：刘老师    联系电话：</w:t>
      </w:r>
      <w:r>
        <w:rPr>
          <w:rFonts w:ascii="仿宋" w:hAnsi="仿宋" w:eastAsia="仿宋" w:cs="仿宋"/>
          <w:sz w:val="30"/>
          <w:szCs w:val="30"/>
        </w:rPr>
        <w:t>22867937</w:t>
      </w: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电子邮箱：</w:t>
      </w:r>
      <w:r>
        <w:fldChar w:fldCharType="begin"/>
      </w:r>
      <w:r>
        <w:instrText xml:space="preserve"> HYPERLINK "mailto:275952@qq.com" </w:instrText>
      </w:r>
      <w:r>
        <w:fldChar w:fldCharType="separate"/>
      </w:r>
      <w:r>
        <w:rPr>
          <w:rStyle w:val="8"/>
          <w:rFonts w:cs="仿宋"/>
          <w:sz w:val="30"/>
          <w:szCs w:val="30"/>
        </w:rPr>
        <w:t>275952@qq.com</w:t>
      </w:r>
      <w:r>
        <w:rPr>
          <w:rStyle w:val="8"/>
          <w:rFonts w:cs="仿宋"/>
          <w:sz w:val="30"/>
          <w:szCs w:val="30"/>
        </w:rPr>
        <w:fldChar w:fldCharType="end"/>
      </w: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附件：1.经济学院硕士研究生指导教师岗位管理实施细则</w:t>
      </w:r>
    </w:p>
    <w:p>
      <w:pPr>
        <w:spacing w:line="600" w:lineRule="exact"/>
        <w:ind w:firstLine="1500" w:firstLineChars="500"/>
        <w:rPr>
          <w:rFonts w:hint="eastAsia" w:ascii="仿宋" w:hAnsi="仿宋" w:eastAsia="仿宋" w:cs="仿宋"/>
          <w:sz w:val="30"/>
          <w:szCs w:val="30"/>
        </w:rPr>
      </w:pPr>
      <w:r>
        <w:rPr>
          <w:rFonts w:ascii="仿宋" w:hAnsi="仿宋" w:eastAsia="仿宋" w:cs="仿宋"/>
          <w:sz w:val="30"/>
          <w:szCs w:val="30"/>
        </w:rPr>
        <w:t>2.</w:t>
      </w:r>
      <w:r>
        <w:rPr>
          <w:rFonts w:hint="eastAsia"/>
        </w:rPr>
        <w:t xml:space="preserve"> </w:t>
      </w:r>
      <w:r>
        <w:rPr>
          <w:rFonts w:hint="eastAsia" w:ascii="仿宋" w:hAnsi="仿宋" w:eastAsia="仿宋" w:cs="仿宋"/>
          <w:sz w:val="30"/>
          <w:szCs w:val="30"/>
        </w:rPr>
        <w:t>经济学院硕士研究生指导教师招生资格确认审核简表</w:t>
      </w:r>
    </w:p>
    <w:p>
      <w:pPr>
        <w:spacing w:line="600" w:lineRule="exact"/>
        <w:ind w:firstLine="1500" w:firstLineChars="500"/>
        <w:rPr>
          <w:rFonts w:ascii="仿宋" w:hAnsi="仿宋" w:eastAsia="仿宋" w:cs="仿宋"/>
          <w:sz w:val="30"/>
          <w:szCs w:val="30"/>
        </w:rPr>
      </w:pPr>
      <w:r>
        <w:rPr>
          <w:rFonts w:ascii="仿宋" w:hAnsi="仿宋" w:eastAsia="仿宋" w:cs="仿宋"/>
          <w:sz w:val="30"/>
          <w:szCs w:val="30"/>
        </w:rPr>
        <w:t xml:space="preserve">3. </w:t>
      </w:r>
      <w:r>
        <w:rPr>
          <w:rFonts w:hint="eastAsia" w:ascii="仿宋" w:hAnsi="仿宋" w:eastAsia="仿宋" w:cs="仿宋"/>
          <w:sz w:val="30"/>
          <w:szCs w:val="30"/>
        </w:rPr>
        <w:t>本校教师硕士生招生资格确认信息汇总表</w:t>
      </w:r>
    </w:p>
    <w:p>
      <w:pPr>
        <w:spacing w:line="600" w:lineRule="exact"/>
        <w:ind w:firstLine="600" w:firstLineChars="200"/>
        <w:rPr>
          <w:rFonts w:hint="eastAsia" w:ascii="仿宋" w:hAnsi="仿宋" w:eastAsia="仿宋" w:cs="仿宋"/>
          <w:sz w:val="30"/>
          <w:szCs w:val="30"/>
          <w:lang w:val="en-US" w:eastAsia="zh-CN"/>
        </w:rPr>
      </w:pPr>
      <w:r>
        <w:rPr>
          <w:rFonts w:ascii="仿宋" w:hAnsi="仿宋" w:eastAsia="仿宋" w:cs="仿宋"/>
          <w:sz w:val="30"/>
          <w:szCs w:val="30"/>
        </w:rPr>
        <w:t xml:space="preserve">      4. </w:t>
      </w:r>
      <w:r>
        <w:rPr>
          <w:rFonts w:hint="eastAsia" w:ascii="仿宋" w:hAnsi="仿宋" w:eastAsia="仿宋" w:cs="仿宋"/>
          <w:sz w:val="30"/>
          <w:szCs w:val="30"/>
        </w:rPr>
        <w:t>校外兼职人员硕士生招生资格确认信息汇总表</w:t>
      </w:r>
      <w:r>
        <w:rPr>
          <w:rFonts w:eastAsia="仿宋"/>
          <w:sz w:val="30"/>
          <w:szCs w:val="30"/>
        </w:rPr>
        <w:t>  </w:t>
      </w: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bookmarkStart w:id="0" w:name="_GoBack"/>
      <w:bookmarkEnd w:id="0"/>
      <w:r>
        <w:rPr>
          <w:rFonts w:hint="eastAsia" w:ascii="仿宋" w:hAnsi="仿宋" w:eastAsia="仿宋" w:cs="仿宋"/>
          <w:sz w:val="30"/>
          <w:szCs w:val="30"/>
        </w:rPr>
        <w:t xml:space="preserve"> 福建师范大学经济学院</w:t>
      </w:r>
    </w:p>
    <w:p>
      <w:pPr>
        <w:spacing w:line="600" w:lineRule="exact"/>
        <w:ind w:firstLine="600" w:firstLineChars="200"/>
        <w:jc w:val="right"/>
        <w:rPr>
          <w:rFonts w:ascii="仿宋" w:hAnsi="仿宋" w:eastAsia="仿宋" w:cs="仿宋"/>
          <w:sz w:val="30"/>
          <w:szCs w:val="30"/>
        </w:rPr>
      </w:pPr>
      <w:r>
        <w:rPr>
          <w:rFonts w:hint="eastAsia" w:ascii="仿宋" w:hAnsi="仿宋" w:eastAsia="仿宋" w:cs="仿宋"/>
          <w:sz w:val="30"/>
          <w:szCs w:val="30"/>
        </w:rPr>
        <w:t xml:space="preserve">            </w:t>
      </w:r>
      <w:r>
        <w:rPr>
          <w:rFonts w:ascii="仿宋" w:hAnsi="仿宋" w:eastAsia="仿宋" w:cs="仿宋"/>
          <w:sz w:val="30"/>
          <w:szCs w:val="30"/>
        </w:rPr>
        <w:t xml:space="preserve">        2018</w:t>
      </w:r>
      <w:r>
        <w:rPr>
          <w:rFonts w:hint="eastAsia" w:ascii="仿宋" w:hAnsi="仿宋" w:eastAsia="仿宋" w:cs="仿宋"/>
          <w:sz w:val="30"/>
          <w:szCs w:val="30"/>
        </w:rPr>
        <w:t>年</w:t>
      </w:r>
      <w:r>
        <w:rPr>
          <w:rFonts w:ascii="仿宋" w:hAnsi="仿宋" w:eastAsia="仿宋" w:cs="仿宋"/>
          <w:sz w:val="30"/>
          <w:szCs w:val="30"/>
        </w:rPr>
        <w:t>3</w:t>
      </w:r>
      <w:r>
        <w:rPr>
          <w:rFonts w:hint="eastAsia" w:ascii="仿宋" w:hAnsi="仿宋" w:eastAsia="仿宋" w:cs="仿宋"/>
          <w:sz w:val="30"/>
          <w:szCs w:val="30"/>
        </w:rPr>
        <w:t>月</w:t>
      </w:r>
      <w:r>
        <w:rPr>
          <w:rFonts w:ascii="仿宋" w:hAnsi="仿宋" w:eastAsia="仿宋" w:cs="仿宋"/>
          <w:sz w:val="30"/>
          <w:szCs w:val="30"/>
        </w:rPr>
        <w:t>28</w:t>
      </w:r>
      <w:r>
        <w:rPr>
          <w:rFonts w:hint="eastAsia" w:ascii="仿宋" w:hAnsi="仿宋" w:eastAsia="仿宋" w:cs="仿宋"/>
          <w:sz w:val="30"/>
          <w:szCs w:val="30"/>
        </w:rPr>
        <w:t>日</w:t>
      </w:r>
    </w:p>
    <w:sectPr>
      <w:pgSz w:w="11906" w:h="16838"/>
      <w:pgMar w:top="1871" w:right="1418" w:bottom="1701" w:left="1418" w:header="851" w:footer="136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swiss"/>
    <w:pitch w:val="default"/>
    <w:sig w:usb0="80000287" w:usb1="2A0F3C52" w:usb2="00000016" w:usb3="00000000" w:csb0="0004001F" w:csb1="00000000"/>
  </w:font>
  <w:font w:name="仿宋">
    <w:altName w:val="宋体"/>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810F03"/>
    <w:rsid w:val="000028A6"/>
    <w:rsid w:val="0009237F"/>
    <w:rsid w:val="0021795B"/>
    <w:rsid w:val="00233BAD"/>
    <w:rsid w:val="003A0412"/>
    <w:rsid w:val="003A0ED2"/>
    <w:rsid w:val="00524509"/>
    <w:rsid w:val="00561B1F"/>
    <w:rsid w:val="00612723"/>
    <w:rsid w:val="006250C9"/>
    <w:rsid w:val="006B5E33"/>
    <w:rsid w:val="006F3022"/>
    <w:rsid w:val="007D6308"/>
    <w:rsid w:val="00863FD0"/>
    <w:rsid w:val="00895631"/>
    <w:rsid w:val="008C6438"/>
    <w:rsid w:val="0092739B"/>
    <w:rsid w:val="00951545"/>
    <w:rsid w:val="00AE13B4"/>
    <w:rsid w:val="00BF0B70"/>
    <w:rsid w:val="00C13434"/>
    <w:rsid w:val="00D47DD2"/>
    <w:rsid w:val="00D97612"/>
    <w:rsid w:val="00E64DF4"/>
    <w:rsid w:val="00E67793"/>
    <w:rsid w:val="00E75DE1"/>
    <w:rsid w:val="00EF7C72"/>
    <w:rsid w:val="00F10DB2"/>
    <w:rsid w:val="00FE4E91"/>
    <w:rsid w:val="25260FBC"/>
    <w:rsid w:val="34372ACD"/>
    <w:rsid w:val="6E810F0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3"/>
    <w:semiHidden/>
    <w:unhideWhenUsed/>
    <w:uiPriority w:val="99"/>
    <w:pPr>
      <w:ind w:left="100" w:leftChars="2500"/>
    </w:p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locked/>
    <w:uiPriority w:val="22"/>
    <w:rPr>
      <w:b/>
      <w:bCs/>
    </w:rPr>
  </w:style>
  <w:style w:type="character" w:styleId="8">
    <w:name w:val="Hyperlink"/>
    <w:basedOn w:val="6"/>
    <w:uiPriority w:val="99"/>
    <w:rPr>
      <w:color w:val="auto"/>
      <w:u w:val="single"/>
    </w:rPr>
  </w:style>
  <w:style w:type="character" w:customStyle="1" w:styleId="10">
    <w:name w:val="article_title1"/>
    <w:basedOn w:val="6"/>
    <w:uiPriority w:val="0"/>
    <w:rPr>
      <w:rFonts w:hint="eastAsia" w:ascii="微软雅黑" w:hAnsi="微软雅黑" w:eastAsia="微软雅黑"/>
      <w:b/>
      <w:bCs/>
      <w:sz w:val="24"/>
      <w:szCs w:val="24"/>
    </w:rPr>
  </w:style>
  <w:style w:type="character" w:customStyle="1" w:styleId="11">
    <w:name w:val="页眉 字符"/>
    <w:basedOn w:val="6"/>
    <w:link w:val="4"/>
    <w:qFormat/>
    <w:uiPriority w:val="99"/>
    <w:rPr>
      <w:rFonts w:cs="Calibri"/>
      <w:kern w:val="2"/>
      <w:sz w:val="18"/>
      <w:szCs w:val="18"/>
    </w:rPr>
  </w:style>
  <w:style w:type="character" w:customStyle="1" w:styleId="12">
    <w:name w:val="页脚 字符"/>
    <w:basedOn w:val="6"/>
    <w:link w:val="3"/>
    <w:qFormat/>
    <w:uiPriority w:val="99"/>
    <w:rPr>
      <w:rFonts w:cs="Calibri"/>
      <w:kern w:val="2"/>
      <w:sz w:val="18"/>
      <w:szCs w:val="18"/>
    </w:rPr>
  </w:style>
  <w:style w:type="character" w:customStyle="1" w:styleId="13">
    <w:name w:val="日期 字符"/>
    <w:basedOn w:val="6"/>
    <w:link w:val="2"/>
    <w:semiHidden/>
    <w:uiPriority w:val="99"/>
    <w:rPr>
      <w:rFonts w:cs="Calibri"/>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144</Words>
  <Characters>825</Characters>
  <Lines>6</Lines>
  <Paragraphs>1</Paragraphs>
  <TotalTime>0</TotalTime>
  <ScaleCrop>false</ScaleCrop>
  <LinksUpToDate>false</LinksUpToDate>
  <CharactersWithSpaces>968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2018-03-28T07:23:00Z</dcterms:created>
  <dc:creator>梁宪民</dc:creator>
  <cp:lastModifiedBy>lin</cp:lastModifiedBy>
  <cp:lastPrinted>2016-04-15T09:26:00Z</cp:lastPrinted>
  <dcterms:modified xsi:type="dcterms:W3CDTF">2018-03-31T01:41:49Z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