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附件6：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经济学院第十六届体育节田径项目计分办法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一、竞赛时间：2019年4月11-12日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二、竞赛地点：旗山校区西区田径场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三 、参加对象：16级经济（经基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经本合并）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16级金融（金一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金二合并）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16级国贸（国一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国二合并）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16级财管（财一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财二合并）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16级工销（工商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市销合并）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17级经济（经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基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经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本</w:t>
      </w:r>
      <w:r>
        <w:rPr>
          <w:rFonts w:hint="eastAsia" w:ascii="宋体" w:hAnsi="宋体" w:cs="仿宋_GB2312"/>
          <w:sz w:val="32"/>
          <w:szCs w:val="32"/>
        </w:rPr>
        <w:t>合并）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17级金融（金一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金二合并）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17级国贸（国一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国二合并）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17级财管（财一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财二合并）  17级工商（工一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hint="eastAsia" w:ascii="宋体" w:hAnsi="宋体" w:cs="仿宋_GB2312"/>
          <w:sz w:val="32"/>
          <w:szCs w:val="32"/>
        </w:rPr>
        <w:t>工二合并）、18级经济（经一、经二合并）、18级国贸（国一、国二合并）、18级金融（金一、金二合并）、18级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工商</w:t>
      </w:r>
      <w:r>
        <w:rPr>
          <w:rFonts w:hint="eastAsia" w:ascii="宋体" w:hAnsi="宋体" w:cs="仿宋_GB2312"/>
          <w:sz w:val="32"/>
          <w:szCs w:val="32"/>
        </w:rPr>
        <w:t>（工一、工二合并）、18级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工商</w:t>
      </w:r>
      <w:bookmarkStart w:id="0" w:name="_GoBack"/>
      <w:bookmarkEnd w:id="0"/>
      <w:r>
        <w:rPr>
          <w:rFonts w:hint="eastAsia" w:ascii="宋体" w:hAnsi="宋体" w:cs="仿宋_GB2312"/>
          <w:sz w:val="32"/>
          <w:szCs w:val="32"/>
        </w:rPr>
        <w:t>（工三、工四合并）、2017级研究生、2018级研究生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四、比赛项目：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1.个人竞技项目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（1）学生男子组（共11项）：100米、200米、400米、1500米、3000米、跳高、跳远、三级跳远、铅球(7．26kg)、110米栏、4×100米接力  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（2）学生女子组（共11项）：100米、200米、400米、800米、1500米、跳高、跳远、三级跳远、铅球(4kg)、100米栏、4×100米接力  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（3）男女混合（共1项）：4X400米接力（2男2女，按男女女男的顺序）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【注：男子和女子100米、200米、400米和跳高、三级跳远每班至少须报2名。】</w:t>
      </w: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团体竞技项目</w:t>
      </w:r>
    </w:p>
    <w:p>
      <w:pPr>
        <w:numPr>
          <w:ilvl w:val="0"/>
          <w:numId w:val="2"/>
        </w:num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学生男子组（共1项）：800米团结协作拉链跑（每单位6人）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（2）学生女子组（共1项）：800米团结协作拉链跑（每单位8人）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男女混合项目（共7项）：14×200米混合接力(每单位14人，4男10女)、男女混合十级跨步跳(每单位10人，4男6女)、30米袋鼠跳（每单位10人,4男6女）、群体跳跃绳(每单位8人,2男6女)、实心球掷准(每单位6人,3男3女)、实心球掷远(每单位6人,3男3女)、垒球掷远(每单位6人,3男3女)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五、参加方法：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1.凡是我院正式学籍的学生（不包括进修生、旁听生、成教生、海外生），身体健康者均可报名参加比赛。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2.各单位个人竞技项目每人限报3项，每项限报3人，另可兼报接力、混合接力；团体竞技项目每人限报4项。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3.关于体育特长生的竞赛规则：田径特长生个人竞技项目限报两项，团体项目限报4项；破纪录者不另外加分，但院运会记录统计数据由破记录者拥有。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4.凡参加1500m（男子）、800m（女子）及以上项目的运动员必须参加体检，体检不合格者不得参赛，运动员体检费由学院负责。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六、比赛办法：</w:t>
      </w:r>
    </w:p>
    <w:p>
      <w:pPr>
        <w:spacing w:line="460" w:lineRule="exact"/>
        <w:ind w:left="638" w:leftChars="304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1.比赛按最新田径规则进行。</w:t>
      </w:r>
      <w:r>
        <w:rPr>
          <w:rFonts w:hint="eastAsia" w:ascii="宋体" w:hAnsi="宋体" w:cs="仿宋_GB2312"/>
          <w:sz w:val="32"/>
          <w:szCs w:val="32"/>
        </w:rPr>
        <w:br w:type="textWrapping"/>
      </w:r>
      <w:r>
        <w:rPr>
          <w:rFonts w:hint="eastAsia" w:ascii="宋体" w:hAnsi="宋体" w:cs="仿宋_GB2312"/>
          <w:sz w:val="32"/>
          <w:szCs w:val="32"/>
        </w:rPr>
        <w:t>2.100m-400m进行预、决赛，单项报名人数不足3人取消该项比赛。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七、录取名次与计分办法：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.个人竞技项目项取前8名（报名人数不足8人者减1录取，不足3人者不进行比赛），按9、7、6、5、4、3、2、1计分；男女4*100m、男女4*400m、男女混合4*400m接力取前8名，按18、14、12、10、8、6、4、2计分；团体竞技项目取前六名按13、11、9、7、5、3计分。名次并列得分平均分配（若有2个第一则无第二名，以此类推）。</w:t>
      </w:r>
      <w:r>
        <w:rPr>
          <w:rFonts w:hint="eastAsia" w:ascii="宋体" w:hAnsi="宋体" w:cs="仿宋_GB2312"/>
          <w:sz w:val="32"/>
          <w:szCs w:val="32"/>
        </w:rPr>
        <w:br w:type="textWrapping"/>
      </w:r>
      <w:r>
        <w:rPr>
          <w:rFonts w:hint="eastAsia" w:ascii="宋体" w:hAnsi="宋体" w:cs="仿宋_GB2312"/>
          <w:sz w:val="32"/>
          <w:szCs w:val="32"/>
        </w:rPr>
        <w:t xml:space="preserve">    2.超或平院田径运动会记录者所在单位团体总分另加5分。</w:t>
      </w:r>
      <w:r>
        <w:rPr>
          <w:rFonts w:hint="eastAsia" w:ascii="宋体" w:hAnsi="宋体" w:cs="仿宋_GB2312"/>
          <w:sz w:val="32"/>
          <w:szCs w:val="32"/>
        </w:rPr>
        <w:br w:type="textWrapping"/>
      </w:r>
      <w:r>
        <w:rPr>
          <w:rFonts w:hint="eastAsia" w:ascii="宋体" w:hAnsi="宋体" w:cs="仿宋_GB2312"/>
          <w:sz w:val="32"/>
          <w:szCs w:val="32"/>
        </w:rPr>
        <w:t xml:space="preserve">    3.凡破省高校记录者所在单位团体总分另加20分，破校记录者给所在单位团体总分加10分。</w:t>
      </w:r>
      <w:r>
        <w:rPr>
          <w:rFonts w:hint="eastAsia" w:ascii="宋体" w:hAnsi="宋体" w:cs="仿宋_GB2312"/>
          <w:sz w:val="32"/>
          <w:szCs w:val="32"/>
        </w:rPr>
        <w:br w:type="textWrapping"/>
      </w:r>
      <w:r>
        <w:rPr>
          <w:rFonts w:hint="eastAsia" w:ascii="宋体" w:hAnsi="宋体" w:cs="仿宋_GB2312"/>
          <w:sz w:val="32"/>
          <w:szCs w:val="32"/>
        </w:rPr>
        <w:t xml:space="preserve">    4.田径运动会按个人竞技项目和群体竞技项目总分排名次，取前6名，得分多者名次列前；若相等则以破记录多者名次列前；若又相等则以第一名多者名次列前；若又相等则以第二名多者名次列前，以此类推。体育节总分第一名为一等奖；第二、三名为二等奖；第四、五、六名为三等奖；第七、八、九、十、十一名为优秀奖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BDF32"/>
    <w:multiLevelType w:val="singleLevel"/>
    <w:tmpl w:val="533BDF3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AC806B"/>
    <w:multiLevelType w:val="singleLevel"/>
    <w:tmpl w:val="76AC806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72CF1"/>
    <w:rsid w:val="198240E8"/>
    <w:rsid w:val="4F07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2019-03-19T10:05:00Z</dcterms:created>
  <dc:creator>jxxxxxx</dc:creator>
  <cp:lastModifiedBy>刘露</cp:lastModifiedBy>
  <dcterms:modified xsi:type="dcterms:W3CDTF">2019-03-19T16:13:28Z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2052-11.1.0.8563</vt:lpwstr>
  </property>
</Properties>
</file>