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610" w:rsidRPr="00B636FA" w:rsidRDefault="00665610" w:rsidP="00665610">
      <w:pPr>
        <w:widowControl/>
        <w:shd w:val="clear" w:color="auto" w:fill="FFFFFF"/>
        <w:spacing w:line="460" w:lineRule="exact"/>
        <w:jc w:val="left"/>
        <w:textAlignment w:val="baseline"/>
        <w:rPr>
          <w:rFonts w:ascii="仿宋_GB2312" w:eastAsia="仿宋_GB2312" w:cs="宋体" w:hint="eastAsia"/>
          <w:color w:val="000000"/>
          <w:kern w:val="0"/>
          <w:sz w:val="28"/>
          <w:szCs w:val="28"/>
        </w:rPr>
      </w:pPr>
      <w:r w:rsidRPr="00B636FA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 </w:t>
      </w:r>
      <w:r w:rsidRPr="00B636F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附件：</w:t>
      </w:r>
    </w:p>
    <w:p w:rsidR="00665610" w:rsidRPr="00B636FA" w:rsidRDefault="00665610" w:rsidP="00665610">
      <w:pPr>
        <w:widowControl/>
        <w:shd w:val="clear" w:color="auto" w:fill="FFFFFF"/>
        <w:spacing w:line="460" w:lineRule="exact"/>
        <w:jc w:val="center"/>
        <w:textAlignment w:val="baseline"/>
        <w:rPr>
          <w:rFonts w:ascii="仿宋_GB2312" w:eastAsia="仿宋_GB2312" w:hAnsi="黑体" w:cs="宋体" w:hint="eastAsia"/>
          <w:color w:val="000000"/>
          <w:kern w:val="0"/>
          <w:sz w:val="28"/>
          <w:szCs w:val="28"/>
        </w:rPr>
      </w:pPr>
      <w:bookmarkStart w:id="0" w:name="_GoBack"/>
      <w:r w:rsidRPr="00B636FA">
        <w:rPr>
          <w:rFonts w:ascii="仿宋_GB2312" w:eastAsia="仿宋_GB2312" w:hAnsi="宋体" w:hint="eastAsia"/>
          <w:b/>
          <w:color w:val="000000"/>
          <w:sz w:val="28"/>
          <w:szCs w:val="28"/>
        </w:rPr>
        <w:t>经济学院第二届大学生职业规划竞赛</w:t>
      </w:r>
      <w:r w:rsidRPr="00B636FA">
        <w:rPr>
          <w:rFonts w:ascii="仿宋_GB2312" w:eastAsia="仿宋_GB2312" w:hAnsi="黑体" w:cs="宋体" w:hint="eastAsia"/>
          <w:b/>
          <w:bCs/>
          <w:color w:val="000000"/>
          <w:kern w:val="0"/>
          <w:sz w:val="28"/>
          <w:szCs w:val="28"/>
        </w:rPr>
        <w:t>规则及说明</w:t>
      </w:r>
      <w:bookmarkEnd w:id="0"/>
    </w:p>
    <w:p w:rsidR="00665610" w:rsidRPr="00B636FA" w:rsidRDefault="00665610" w:rsidP="00665610">
      <w:pPr>
        <w:widowControl/>
        <w:shd w:val="clear" w:color="auto" w:fill="FFFFFF"/>
        <w:spacing w:line="460" w:lineRule="exact"/>
        <w:jc w:val="center"/>
        <w:textAlignment w:val="baseline"/>
        <w:rPr>
          <w:rFonts w:ascii="仿宋_GB2312" w:eastAsia="仿宋_GB2312" w:hAnsi="黑体" w:cs="宋体" w:hint="eastAsia"/>
          <w:color w:val="000000"/>
          <w:kern w:val="0"/>
          <w:sz w:val="28"/>
          <w:szCs w:val="28"/>
        </w:rPr>
      </w:pPr>
      <w:r w:rsidRPr="00B636FA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 </w:t>
      </w:r>
    </w:p>
    <w:p w:rsidR="00665610" w:rsidRPr="00B636FA" w:rsidRDefault="00665610" w:rsidP="00665610">
      <w:pPr>
        <w:widowControl/>
        <w:shd w:val="clear" w:color="auto" w:fill="FFFFFF"/>
        <w:spacing w:line="460" w:lineRule="exact"/>
        <w:ind w:firstLine="596"/>
        <w:jc w:val="left"/>
        <w:rPr>
          <w:rFonts w:ascii="仿宋_GB2312" w:eastAsia="仿宋_GB2312" w:cs="宋体" w:hint="eastAsia"/>
          <w:color w:val="000000"/>
          <w:kern w:val="0"/>
          <w:sz w:val="28"/>
          <w:szCs w:val="28"/>
        </w:rPr>
      </w:pPr>
      <w:r w:rsidRPr="00B636FA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一、竞赛规则</w:t>
      </w:r>
    </w:p>
    <w:p w:rsidR="00665610" w:rsidRPr="00B636FA" w:rsidRDefault="00665610" w:rsidP="00665610">
      <w:pPr>
        <w:widowControl/>
        <w:shd w:val="clear" w:color="auto" w:fill="FFFFFF"/>
        <w:spacing w:line="460" w:lineRule="exact"/>
        <w:ind w:firstLine="560"/>
        <w:jc w:val="left"/>
        <w:rPr>
          <w:rFonts w:ascii="仿宋_GB2312" w:eastAsia="仿宋_GB2312" w:cs="宋体" w:hint="eastAsia"/>
          <w:color w:val="000000"/>
          <w:kern w:val="0"/>
          <w:sz w:val="28"/>
          <w:szCs w:val="28"/>
        </w:rPr>
      </w:pPr>
      <w:r w:rsidRPr="00B636F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1．参赛选手可到相关网站进行人才素质测评，取得测评报告。结合自己的实际情况与社会需求，从专业、就业、职业等方面进行个人职业生涯规划设计。</w:t>
      </w:r>
    </w:p>
    <w:p w:rsidR="00665610" w:rsidRPr="00B636FA" w:rsidRDefault="00665610" w:rsidP="00665610">
      <w:pPr>
        <w:widowControl/>
        <w:shd w:val="clear" w:color="auto" w:fill="FFFFFF"/>
        <w:spacing w:line="460" w:lineRule="exact"/>
        <w:ind w:firstLine="560"/>
        <w:jc w:val="left"/>
        <w:rPr>
          <w:rFonts w:ascii="仿宋_GB2312" w:eastAsia="仿宋_GB2312" w:cs="宋体" w:hint="eastAsia"/>
          <w:color w:val="000000"/>
          <w:kern w:val="0"/>
          <w:sz w:val="28"/>
          <w:szCs w:val="28"/>
        </w:rPr>
      </w:pPr>
      <w:r w:rsidRPr="00B636F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．个人职业生涯规划设计参赛作品必须有封面。封面填写参赛者的姓名、性别、年级、专业、电话、电子邮箱等相关信息。参赛作品要求内容完整、简明扼要，格式清晰，版面美观大方，创意新颖，能充分体现个性而不落俗套，能充分展现参赛大学生朝气蓬勃的精神风貌，能充分展现当代青年人的职业新人形象。</w:t>
      </w:r>
    </w:p>
    <w:p w:rsidR="00665610" w:rsidRPr="00B636FA" w:rsidRDefault="00665610" w:rsidP="00665610">
      <w:pPr>
        <w:widowControl/>
        <w:shd w:val="clear" w:color="auto" w:fill="FFFFFF"/>
        <w:spacing w:line="460" w:lineRule="exact"/>
        <w:ind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B636F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3．</w:t>
      </w:r>
      <w:r w:rsidRPr="00B636FA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参赛者必须是参赛作品的原创作者，获奖作品如发现有抄袭、盗用等不法手段或不符合规定及违反他人著作权的，即予取消其获奖资格。</w:t>
      </w:r>
    </w:p>
    <w:p w:rsidR="00665610" w:rsidRPr="00B636FA" w:rsidRDefault="00665610" w:rsidP="00665610">
      <w:pPr>
        <w:widowControl/>
        <w:shd w:val="clear" w:color="auto" w:fill="FFFFFF"/>
        <w:spacing w:line="460" w:lineRule="exact"/>
        <w:ind w:firstLine="560"/>
        <w:jc w:val="left"/>
        <w:rPr>
          <w:rFonts w:ascii="仿宋_GB2312" w:eastAsia="仿宋_GB2312" w:cs="宋体" w:hint="eastAsia"/>
          <w:color w:val="000000"/>
          <w:kern w:val="0"/>
          <w:sz w:val="28"/>
          <w:szCs w:val="28"/>
        </w:rPr>
      </w:pPr>
      <w:r w:rsidRPr="00B636F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4.评委对本次职业生涯规划设计参赛作品进行评选，将以思想性、真实性、创新性、可行性等为主要评选标准，淡化文学性和艺术性。</w:t>
      </w:r>
    </w:p>
    <w:p w:rsidR="00665610" w:rsidRPr="00B636FA" w:rsidRDefault="00665610" w:rsidP="00665610">
      <w:pPr>
        <w:widowControl/>
        <w:shd w:val="clear" w:color="auto" w:fill="FFFFFF"/>
        <w:spacing w:line="460" w:lineRule="exact"/>
        <w:ind w:firstLine="596"/>
        <w:jc w:val="left"/>
        <w:rPr>
          <w:rFonts w:ascii="仿宋_GB2312" w:eastAsia="仿宋_GB2312" w:cs="宋体" w:hint="eastAsia"/>
          <w:color w:val="000000"/>
          <w:kern w:val="0"/>
          <w:sz w:val="28"/>
          <w:szCs w:val="28"/>
        </w:rPr>
      </w:pPr>
      <w:r w:rsidRPr="00B636FA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二、参赛作品设计与撰写要求</w:t>
      </w:r>
    </w:p>
    <w:p w:rsidR="00665610" w:rsidRPr="00B636FA" w:rsidRDefault="00665610" w:rsidP="00665610">
      <w:pPr>
        <w:shd w:val="clear" w:color="auto" w:fill="FFFFFF"/>
        <w:spacing w:line="460" w:lineRule="exact"/>
        <w:ind w:firstLine="600"/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</w:pPr>
      <w:r w:rsidRPr="00B636FA">
        <w:rPr>
          <w:rFonts w:ascii="仿宋_GB2312" w:eastAsia="仿宋_GB2312" w:hint="eastAsia"/>
          <w:b/>
          <w:bCs/>
          <w:color w:val="000000"/>
          <w:sz w:val="28"/>
          <w:szCs w:val="28"/>
          <w:shd w:val="clear" w:color="auto" w:fill="FFFFFF"/>
        </w:rPr>
        <w:t>1.《个人职业生涯规划书》</w:t>
      </w:r>
      <w:r w:rsidRPr="00B636FA">
        <w:rPr>
          <w:rFonts w:ascii="仿宋_GB2312" w:eastAsia="仿宋_GB2312" w:hAnsi="Simsun" w:cs="宋体" w:hint="eastAsia"/>
          <w:b/>
          <w:color w:val="000000"/>
          <w:kern w:val="0"/>
          <w:sz w:val="28"/>
          <w:szCs w:val="28"/>
        </w:rPr>
        <w:t>（包含但不限于以下内容）：</w:t>
      </w:r>
    </w:p>
    <w:p w:rsidR="00665610" w:rsidRPr="00B636FA" w:rsidRDefault="00665610" w:rsidP="00665610">
      <w:pPr>
        <w:widowControl/>
        <w:shd w:val="clear" w:color="auto" w:fill="FFFFFF"/>
        <w:spacing w:line="460" w:lineRule="exact"/>
        <w:ind w:firstLine="560"/>
        <w:jc w:val="left"/>
        <w:rPr>
          <w:rFonts w:ascii="仿宋_GB2312" w:eastAsia="仿宋_GB2312" w:cs="宋体" w:hint="eastAsia"/>
          <w:color w:val="000000"/>
          <w:kern w:val="0"/>
          <w:sz w:val="28"/>
          <w:szCs w:val="28"/>
        </w:rPr>
      </w:pPr>
      <w:r w:rsidRPr="00B636F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1）认识自我、准确定位。参赛者需充分认识自身条件与相关环境，并结合大学人才培养目标及专业发展要求，作为设定职业生涯目标和规划的基础。包括对自己兴趣爱好、价值观、优缺点、性格、能力、追求以及就业机会、职业选择、家庭和社会等外在环境的认识、评价。最好参加“性格、职业能力、职业倾向、职业潜能”等方面的人才测评。</w:t>
      </w:r>
    </w:p>
    <w:p w:rsidR="00665610" w:rsidRPr="00B636FA" w:rsidRDefault="00665610" w:rsidP="00665610">
      <w:pPr>
        <w:widowControl/>
        <w:shd w:val="clear" w:color="auto" w:fill="FFFFFF"/>
        <w:spacing w:line="460" w:lineRule="exact"/>
        <w:ind w:firstLine="560"/>
        <w:jc w:val="left"/>
        <w:rPr>
          <w:rFonts w:ascii="仿宋_GB2312" w:eastAsia="仿宋_GB2312" w:cs="宋体" w:hint="eastAsia"/>
          <w:color w:val="000000"/>
          <w:kern w:val="0"/>
          <w:sz w:val="28"/>
          <w:szCs w:val="28"/>
        </w:rPr>
      </w:pPr>
      <w:r w:rsidRPr="00B636F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2）确立志向、设定目标。参赛者需要考虑：我喜欢做什么？我能做什么？我可以做什么？我将做什么？想往哪一路线发展？能往哪一路线发展？可以从哪一路线发展？确定自己的职业目标，并在实践过程中不断优化目标。</w:t>
      </w:r>
    </w:p>
    <w:p w:rsidR="00665610" w:rsidRPr="00B636FA" w:rsidRDefault="00665610" w:rsidP="00665610">
      <w:pPr>
        <w:widowControl/>
        <w:shd w:val="clear" w:color="auto" w:fill="FFFFFF"/>
        <w:spacing w:line="460" w:lineRule="exact"/>
        <w:ind w:firstLine="560"/>
        <w:jc w:val="left"/>
        <w:rPr>
          <w:rFonts w:ascii="仿宋_GB2312" w:eastAsia="仿宋_GB2312" w:cs="宋体" w:hint="eastAsia"/>
          <w:color w:val="000000"/>
          <w:kern w:val="0"/>
          <w:sz w:val="28"/>
          <w:szCs w:val="28"/>
        </w:rPr>
      </w:pPr>
      <w:r w:rsidRPr="00B636F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（3）设定职业目标，实现规划。即为实现职业生涯规划的目标而制定的可行性计划。例如：大学一年级学生可以根据自我认识拟定初步的职业方向；大学二年级学生可以围绕职业选择提高基本素质，打好知识基础；大学三年级学生要为提高全面素质和能力，考取相关资格证书而努力；大学四年级学生要注重求职技巧、工作技能的培养，要充分了解社会及用人单位的需求，为求职就业作好充分准备。</w:t>
      </w:r>
    </w:p>
    <w:p w:rsidR="00665610" w:rsidRPr="00B636FA" w:rsidRDefault="00665610" w:rsidP="00665610">
      <w:pPr>
        <w:widowControl/>
        <w:shd w:val="clear" w:color="auto" w:fill="FFFFFF"/>
        <w:spacing w:line="460" w:lineRule="exact"/>
        <w:ind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B636F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4）制定详细的行动计划。例如：如何充分利用人才测评工具科学地认识自我？计划采用什么措施提高学习、工作效率？计划学习哪些知识、掌握哪些技能、提高哪些业务能力？采取什么办法开发自己的潜能等等。</w:t>
      </w:r>
    </w:p>
    <w:p w:rsidR="00665610" w:rsidRPr="00B636FA" w:rsidRDefault="00665610" w:rsidP="00665610">
      <w:pPr>
        <w:shd w:val="clear" w:color="auto" w:fill="FFFFFF"/>
        <w:spacing w:line="460" w:lineRule="exact"/>
        <w:ind w:firstLine="600"/>
        <w:rPr>
          <w:rFonts w:ascii="仿宋_GB2312" w:eastAsia="仿宋_GB2312" w:hint="eastAsia"/>
          <w:b/>
          <w:bCs/>
          <w:color w:val="000000"/>
          <w:sz w:val="28"/>
          <w:szCs w:val="28"/>
          <w:shd w:val="clear" w:color="auto" w:fill="FFFFFF"/>
        </w:rPr>
      </w:pPr>
      <w:r w:rsidRPr="00B636FA">
        <w:rPr>
          <w:rFonts w:ascii="仿宋_GB2312" w:eastAsia="仿宋_GB2312" w:hint="eastAsia"/>
          <w:b/>
          <w:bCs/>
          <w:color w:val="000000"/>
          <w:sz w:val="28"/>
          <w:szCs w:val="28"/>
          <w:shd w:val="clear" w:color="auto" w:fill="FFFFFF"/>
        </w:rPr>
        <w:t>2. 《职业生涯人物访谈报告》（包含但不限于以下内容）：</w:t>
      </w:r>
    </w:p>
    <w:p w:rsidR="00665610" w:rsidRPr="00B636FA" w:rsidRDefault="00665610" w:rsidP="00665610">
      <w:pPr>
        <w:widowControl/>
        <w:shd w:val="clear" w:color="auto" w:fill="FFFFFF"/>
        <w:spacing w:line="460" w:lineRule="exact"/>
        <w:ind w:firstLine="600"/>
        <w:jc w:val="left"/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</w:pPr>
      <w:r w:rsidRPr="00B636FA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（1）主要内容：参赛者要结合自身规划选取与规划职业相同或者相似的</w:t>
      </w:r>
      <w:proofErr w:type="gramStart"/>
      <w:r w:rsidRPr="00B636FA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职场人物</w:t>
      </w:r>
      <w:proofErr w:type="gramEnd"/>
      <w:r w:rsidRPr="00B636FA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进行职业生涯访谈，要突出选手访谈心得及自身对于职业认知方面的思考。参赛者在进行访谈前，要列出访谈问题清单，确定访谈重点；在访谈结束后，要将人物访谈过程，搜集的资料及心得撰写成《职业生涯人物访谈报告》。</w:t>
      </w:r>
    </w:p>
    <w:p w:rsidR="00665610" w:rsidRPr="00B636FA" w:rsidRDefault="00665610" w:rsidP="00665610">
      <w:pPr>
        <w:widowControl/>
        <w:shd w:val="clear" w:color="auto" w:fill="FFFFFF"/>
        <w:spacing w:line="460" w:lineRule="exact"/>
        <w:ind w:firstLine="600"/>
        <w:jc w:val="left"/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</w:pPr>
      <w:r w:rsidRPr="00B636FA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（2）《职业生涯人物访谈报告》题目自拟，字数在2500字左右。内容包括：目标职业生涯人物的选取、目标职业生涯人物简介、访谈过程简介、访谈问题总结、对目标职业的分析、自身认识的变化、对自己就业和将来职业发展的帮助等。</w:t>
      </w:r>
    </w:p>
    <w:p w:rsidR="00665610" w:rsidRPr="00B636FA" w:rsidRDefault="00665610" w:rsidP="00665610">
      <w:pPr>
        <w:widowControl/>
        <w:shd w:val="clear" w:color="auto" w:fill="FFFFFF"/>
        <w:spacing w:line="460" w:lineRule="exact"/>
        <w:ind w:firstLine="600"/>
        <w:jc w:val="left"/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</w:pPr>
      <w:r w:rsidRPr="00B636FA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（3）报告需附上访谈记录，要求客观真实、全面记录访谈中的对话内容，并注明所访谈人物的职业信息，每份访谈记录所包含的问题不少于10个，字数在2000字以内，但不少于800字。</w:t>
      </w:r>
    </w:p>
    <w:p w:rsidR="00116C3F" w:rsidRPr="00665610" w:rsidRDefault="00116C3F"/>
    <w:sectPr w:rsidR="00116C3F" w:rsidRPr="006656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10"/>
    <w:rsid w:val="00116C3F"/>
    <w:rsid w:val="0066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8C93E-48D1-4F6C-A543-BC43950D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6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KKK</dc:creator>
  <cp:keywords/>
  <dc:description/>
  <cp:lastModifiedBy>KKK</cp:lastModifiedBy>
  <cp:revision>1</cp:revision>
  <dcterms:created xsi:type="dcterms:W3CDTF">2015-03-24T08:46:00Z</dcterms:created>
  <dcterms:modified xsi:type="dcterms:W3CDTF">2015-03-24T08:46:00Z</dcterms:modified>
</cp:coreProperties>
</file>